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7C09" w14:textId="3F74EEC1" w:rsidR="009973B1" w:rsidRDefault="00D7546C" w:rsidP="00BF4A55">
      <w:pPr>
        <w:pStyle w:val="Default"/>
        <w:tabs>
          <w:tab w:val="left" w:pos="5130"/>
        </w:tabs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1F3F4"/>
        </w:rPr>
      </w:pPr>
      <w:r>
        <w:rPr>
          <w:b/>
          <w:sz w:val="20"/>
          <w:szCs w:val="20"/>
        </w:rPr>
        <w:t>Zoning Map:</w:t>
      </w:r>
      <w:r w:rsidR="00491179" w:rsidRPr="00491179">
        <w:t xml:space="preserve"> </w:t>
      </w:r>
      <w:r w:rsidR="00491179" w:rsidRPr="00491179">
        <w:rPr>
          <w:b/>
          <w:sz w:val="20"/>
          <w:szCs w:val="20"/>
        </w:rPr>
        <w:t>1582 County Rd 3, Carrying Place</w:t>
      </w:r>
    </w:p>
    <w:p w14:paraId="44FFACED" w14:textId="21E5CBFE" w:rsidR="00431291" w:rsidRDefault="00EF1C50" w:rsidP="00D7546C">
      <w:pPr>
        <w:pStyle w:val="Default"/>
        <w:rPr>
          <w:sz w:val="20"/>
          <w:szCs w:val="20"/>
          <w:vertAlign w:val="subscript"/>
        </w:rPr>
      </w:pPr>
      <w:r>
        <w:rPr>
          <w:noProof/>
          <w:sz w:val="20"/>
          <w:szCs w:val="20"/>
        </w:rPr>
        <w:br/>
      </w:r>
      <w:r w:rsidR="00491179">
        <w:rPr>
          <w:noProof/>
        </w:rPr>
        <w:drawing>
          <wp:inline distT="0" distB="0" distL="0" distR="0" wp14:anchorId="07CF90FD" wp14:editId="21B9258F">
            <wp:extent cx="4050665" cy="2298065"/>
            <wp:effectExtent l="0" t="0" r="6985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3407" w14:textId="1318FF8C" w:rsidR="00D7546C" w:rsidRPr="00A10DD4" w:rsidRDefault="001A063E" w:rsidP="001A063E">
      <w:pPr>
        <w:pStyle w:val="Default"/>
        <w:jc w:val="center"/>
        <w:rPr>
          <w:sz w:val="20"/>
          <w:szCs w:val="20"/>
          <w:vertAlign w:val="subscript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BF4A55" w:rsidRPr="00BF4A55">
        <w:rPr>
          <w:b/>
          <w:sz w:val="20"/>
          <w:szCs w:val="20"/>
        </w:rPr>
        <w:t>COUNTY OF PRINCE EDWARD    COMPREHENSIVE ZONING   BY-LAW NO. 1816-2006</w:t>
      </w:r>
      <w:r w:rsidR="00BF4A55">
        <w:rPr>
          <w:b/>
          <w:sz w:val="20"/>
          <w:szCs w:val="20"/>
        </w:rPr>
        <w:br/>
      </w:r>
      <w:r w:rsidR="00BF4A55">
        <w:rPr>
          <w:b/>
          <w:sz w:val="20"/>
          <w:szCs w:val="20"/>
        </w:rPr>
        <w:br/>
        <w:t>R</w:t>
      </w:r>
      <w:r w:rsidR="00491179">
        <w:rPr>
          <w:b/>
          <w:sz w:val="20"/>
          <w:szCs w:val="20"/>
        </w:rPr>
        <w:t>R</w:t>
      </w:r>
      <w:r w:rsidR="00BF4A55">
        <w:rPr>
          <w:b/>
          <w:sz w:val="20"/>
          <w:szCs w:val="20"/>
        </w:rPr>
        <w:t>1</w:t>
      </w:r>
      <w:r w:rsidR="00491179">
        <w:rPr>
          <w:b/>
          <w:sz w:val="20"/>
          <w:szCs w:val="20"/>
        </w:rPr>
        <w:t xml:space="preserve"> and RR</w:t>
      </w:r>
      <w:r w:rsidR="00BF4A55">
        <w:rPr>
          <w:b/>
          <w:sz w:val="20"/>
          <w:szCs w:val="20"/>
        </w:rPr>
        <w:t xml:space="preserve"> –</w:t>
      </w:r>
      <w:r w:rsidR="00491179">
        <w:rPr>
          <w:b/>
          <w:sz w:val="20"/>
          <w:szCs w:val="20"/>
        </w:rPr>
        <w:t xml:space="preserve"> Rural</w:t>
      </w:r>
      <w:r w:rsidR="00BF4A55">
        <w:rPr>
          <w:b/>
          <w:sz w:val="20"/>
          <w:szCs w:val="20"/>
        </w:rPr>
        <w:t xml:space="preserve"> Residential Zone</w:t>
      </w:r>
      <w:r w:rsidR="00D7546C">
        <w:rPr>
          <w:b/>
          <w:sz w:val="20"/>
          <w:szCs w:val="20"/>
        </w:rPr>
        <w:br/>
      </w:r>
      <w:r w:rsidR="00D7546C">
        <w:rPr>
          <w:b/>
          <w:sz w:val="20"/>
          <w:szCs w:val="20"/>
        </w:rPr>
        <w:br/>
      </w:r>
      <w:hyperlink r:id="rId6" w:history="1">
        <w:r w:rsidR="00D7546C" w:rsidRPr="00D7546C">
          <w:rPr>
            <w:rStyle w:val="Hyperlink"/>
            <w:b/>
            <w:sz w:val="20"/>
            <w:szCs w:val="20"/>
          </w:rPr>
          <w:t>Click here</w:t>
        </w:r>
      </w:hyperlink>
      <w:r w:rsidR="00D7546C">
        <w:rPr>
          <w:b/>
          <w:sz w:val="20"/>
          <w:szCs w:val="20"/>
        </w:rPr>
        <w:t xml:space="preserve"> for full zoning provision.</w:t>
      </w:r>
    </w:p>
    <w:sectPr w:rsidR="00D7546C" w:rsidRPr="00A10DD4" w:rsidSect="0025177D">
      <w:pgSz w:w="7921" w:h="12242"/>
      <w:pgMar w:top="567" w:right="833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93"/>
    <w:rsid w:val="00084EBE"/>
    <w:rsid w:val="00094861"/>
    <w:rsid w:val="000F0EBE"/>
    <w:rsid w:val="001000F8"/>
    <w:rsid w:val="0010087C"/>
    <w:rsid w:val="00120B9B"/>
    <w:rsid w:val="001A063E"/>
    <w:rsid w:val="0025177D"/>
    <w:rsid w:val="002F4FD7"/>
    <w:rsid w:val="0031449A"/>
    <w:rsid w:val="00343EBC"/>
    <w:rsid w:val="00373192"/>
    <w:rsid w:val="003918C9"/>
    <w:rsid w:val="003E5365"/>
    <w:rsid w:val="0042308E"/>
    <w:rsid w:val="00431291"/>
    <w:rsid w:val="00491179"/>
    <w:rsid w:val="004967B2"/>
    <w:rsid w:val="004A2893"/>
    <w:rsid w:val="004A6F80"/>
    <w:rsid w:val="004D7B60"/>
    <w:rsid w:val="00517D7E"/>
    <w:rsid w:val="00684C73"/>
    <w:rsid w:val="00690A93"/>
    <w:rsid w:val="0083165D"/>
    <w:rsid w:val="008412B5"/>
    <w:rsid w:val="00886B05"/>
    <w:rsid w:val="00917C63"/>
    <w:rsid w:val="00943CE4"/>
    <w:rsid w:val="00955782"/>
    <w:rsid w:val="0095695D"/>
    <w:rsid w:val="00982927"/>
    <w:rsid w:val="00993390"/>
    <w:rsid w:val="009973B1"/>
    <w:rsid w:val="00A04D30"/>
    <w:rsid w:val="00A10DD4"/>
    <w:rsid w:val="00AB3F6A"/>
    <w:rsid w:val="00AC77EF"/>
    <w:rsid w:val="00AE1D95"/>
    <w:rsid w:val="00B21511"/>
    <w:rsid w:val="00B87007"/>
    <w:rsid w:val="00B928B9"/>
    <w:rsid w:val="00BC00C5"/>
    <w:rsid w:val="00BF4A55"/>
    <w:rsid w:val="00C0479D"/>
    <w:rsid w:val="00C83436"/>
    <w:rsid w:val="00C9101C"/>
    <w:rsid w:val="00CA1F95"/>
    <w:rsid w:val="00D7546C"/>
    <w:rsid w:val="00D872D2"/>
    <w:rsid w:val="00DB2069"/>
    <w:rsid w:val="00DF5D5D"/>
    <w:rsid w:val="00EC4A02"/>
    <w:rsid w:val="00EF1C50"/>
    <w:rsid w:val="00F10518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5F51"/>
  <w15:docId w15:val="{E34BD2B8-02FC-47A1-B383-7758921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18C9"/>
    <w:pPr>
      <w:keepNext/>
      <w:jc w:val="center"/>
      <w:outlineLvl w:val="0"/>
    </w:pPr>
    <w:rPr>
      <w:b/>
      <w:spacing w:val="-3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8C9"/>
    <w:rPr>
      <w:rFonts w:ascii="Times New Roman" w:eastAsia="Times New Roman" w:hAnsi="Times New Roman" w:cs="Times New Roman"/>
      <w:b/>
      <w:spacing w:val="-3"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4A6F80"/>
    <w:rPr>
      <w:i/>
      <w:spacing w:val="-2"/>
      <w:sz w:val="20"/>
    </w:rPr>
  </w:style>
  <w:style w:type="character" w:customStyle="1" w:styleId="BodyTextChar">
    <w:name w:val="Body Text Char"/>
    <w:basedOn w:val="DefaultParagraphFont"/>
    <w:link w:val="BodyText"/>
    <w:rsid w:val="004A6F80"/>
    <w:rPr>
      <w:rFonts w:ascii="Times New Roman" w:eastAsia="Times New Roman" w:hAnsi="Times New Roman" w:cs="Times New Roman"/>
      <w:i/>
      <w:spacing w:val="-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A6F80"/>
    <w:rPr>
      <w:color w:val="0000FF" w:themeColor="hyperlink"/>
      <w:u w:val="single"/>
    </w:rPr>
  </w:style>
  <w:style w:type="paragraph" w:customStyle="1" w:styleId="Default">
    <w:name w:val="Default"/>
    <w:rsid w:val="00D87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73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hrome-extension://efaidnbmnnnibpcajpcglclefindmkaj/https:/www.thecounty.ca/wp-content/uploads/2020/10/Comprehensive-Zoning-By-Law-Updated-October-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1A7-1A67-42A7-8FDD-6C0E689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Gordon's Estate Services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</dc:creator>
  <cp:lastModifiedBy>Nicky Breeze</cp:lastModifiedBy>
  <cp:revision>2</cp:revision>
  <cp:lastPrinted>2021-08-18T14:34:00Z</cp:lastPrinted>
  <dcterms:created xsi:type="dcterms:W3CDTF">2022-10-19T17:13:00Z</dcterms:created>
  <dcterms:modified xsi:type="dcterms:W3CDTF">2022-10-19T17:13:00Z</dcterms:modified>
</cp:coreProperties>
</file>